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32" w:rsidRDefault="00E21332" w:rsidP="00E2133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E21332" w:rsidRDefault="00E87F62" w:rsidP="00E2133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В ответ на Ваш запрос сообщ</w:t>
      </w:r>
      <w:r>
        <w:rPr>
          <w:rFonts w:cs="Helv"/>
          <w:color w:val="000000"/>
          <w:sz w:val="20"/>
          <w:szCs w:val="20"/>
        </w:rPr>
        <w:t>ем</w:t>
      </w:r>
      <w:bookmarkStart w:id="0" w:name="_GoBack"/>
      <w:bookmarkEnd w:id="0"/>
      <w:r w:rsidR="00E21332">
        <w:rPr>
          <w:rFonts w:ascii="Helv" w:hAnsi="Helv" w:cs="Helv"/>
          <w:color w:val="000000"/>
          <w:sz w:val="20"/>
          <w:szCs w:val="20"/>
        </w:rPr>
        <w:t xml:space="preserve">, при подборе тельфера необходимо учитывать,  что тельфер должен соответствовать установке двутавровым балкам № 22-24.  это связано с тем что,  ПС в процессе эксплуатации может </w:t>
      </w:r>
      <w:proofErr w:type="gramStart"/>
      <w:r w:rsidR="00E21332">
        <w:rPr>
          <w:rFonts w:ascii="Helv" w:hAnsi="Helv" w:cs="Helv"/>
          <w:color w:val="000000"/>
          <w:sz w:val="20"/>
          <w:szCs w:val="20"/>
        </w:rPr>
        <w:t>переносится</w:t>
      </w:r>
      <w:proofErr w:type="gramEnd"/>
      <w:r w:rsidR="00E21332">
        <w:rPr>
          <w:rFonts w:ascii="Helv" w:hAnsi="Helv" w:cs="Helv"/>
          <w:color w:val="000000"/>
          <w:sz w:val="20"/>
          <w:szCs w:val="20"/>
        </w:rPr>
        <w:t xml:space="preserve"> с одного объекта на другой по производственной необходимости. </w:t>
      </w:r>
    </w:p>
    <w:p w:rsidR="00E21332" w:rsidRDefault="00E21332" w:rsidP="00E2133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sectPr w:rsidR="00E21332" w:rsidSect="007A35C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AD"/>
    <w:rsid w:val="002C4DAD"/>
    <w:rsid w:val="00BC3C52"/>
    <w:rsid w:val="00E21332"/>
    <w:rsid w:val="00E8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2021-12-15T06:03:00Z</dcterms:created>
  <dcterms:modified xsi:type="dcterms:W3CDTF">2021-12-15T06:03:00Z</dcterms:modified>
</cp:coreProperties>
</file>